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  <w:r>
        <w:drawing xmlns:a="http://schemas.openxmlformats.org/drawingml/2006/main">
          <wp:anchor distT="0" distB="0" distL="0" distR="0" simplePos="0" relativeHeight="251657216" behindDoc="1" locked="0" layoutInCell="1" allowOverlap="1">
            <wp:simplePos x="0" y="0"/>
            <wp:positionH relativeFrom="page">
              <wp:posOffset>2866072</wp:posOffset>
            </wp:positionH>
            <wp:positionV relativeFrom="page">
              <wp:posOffset>457200</wp:posOffset>
            </wp:positionV>
            <wp:extent cx="2040255" cy="1533525"/>
            <wp:effectExtent l="0" t="0" r="0" b="0"/>
            <wp:wrapNone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15335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tabs>
          <w:tab w:val="left" w:pos="6570"/>
        </w:tabs>
      </w:pPr>
      <w:r>
        <w:tab/>
      </w:r>
    </w:p>
    <w:sectPr>
      <w:headerReference w:type="default" r:id="rId5"/>
      <w:footerReference w:type="default" r:id="rId6"/>
      <w:pgSz w:w="12240" w:h="15840" w:orient="portrait"/>
      <w:pgMar w:top="72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340"/>
        <w:tab w:val="clear" w:pos="9360"/>
      </w:tabs>
      <w:jc w:val="center"/>
      <w:rPr>
        <w:rFonts w:ascii="Times New Roman" w:cs="Times New Roman" w:hAnsi="Times New Roman" w:eastAsia="Times New Roman"/>
        <w:outline w:val="0"/>
        <w:color w:val="222222"/>
        <w:u w:color="222222"/>
        <w:shd w:val="clear" w:color="auto" w:fill="ffffff"/>
        <w14:textFill>
          <w14:solidFill>
            <w14:srgbClr w14:val="222222"/>
          </w14:solidFill>
        </w14:textFill>
      </w:rPr>
    </w:pPr>
    <w:r>
      <w:rPr>
        <w:rFonts w:ascii="Times New Roman" w:hAnsi="Times New Roman"/>
        <w:outline w:val="0"/>
        <w:color w:val="222222"/>
        <w:u w:color="222222"/>
        <w:shd w:val="clear" w:color="auto" w:fill="ffffff"/>
        <w:rtl w:val="0"/>
        <w:lang w:val="en-US"/>
        <w14:textFill>
          <w14:solidFill>
            <w14:srgbClr w14:val="222222"/>
          </w14:solidFill>
        </w14:textFill>
      </w:rPr>
      <w:t>210 S. Emerson Ave, Ste D, Greenwood, IN 46143</w:t>
    </w:r>
  </w:p>
  <w:p>
    <w:pPr>
      <w:pStyle w:val="footer"/>
      <w:tabs>
        <w:tab w:val="right" w:pos="9340"/>
        <w:tab w:val="clear" w:pos="9360"/>
      </w:tabs>
      <w:jc w:val="center"/>
    </w:pPr>
    <w:r>
      <w:rPr>
        <w:rFonts w:ascii="Times New Roman" w:hAnsi="Times New Roman"/>
        <w:sz w:val="18"/>
        <w:szCs w:val="18"/>
        <w:rtl w:val="0"/>
        <w:lang w:val="en-US"/>
      </w:rPr>
      <w:t>Indiana  |  Arizona  |  Florida  |  Georg</w:t>
    </w:r>
    <w:r>
      <w:rPr>
        <w:rFonts w:ascii="Times New Roman" w:hAnsi="Times New Roman"/>
        <w:sz w:val="18"/>
        <w:szCs w:val="18"/>
        <w:rtl w:val="0"/>
        <w:lang w:val="en-US"/>
      </w:rPr>
      <w:t>ia</w:t>
    </w:r>
    <w:r>
      <w:rPr>
        <w:rFonts w:ascii="Times New Roman" w:hAnsi="Times New Roman"/>
        <w:sz w:val="18"/>
        <w:szCs w:val="18"/>
        <w:rtl w:val="0"/>
        <w:lang w:val="en-US"/>
      </w:rPr>
      <w:t xml:space="preserve">  |  Nevada  |  North Carolina  |  South Carolina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